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5" w:rsidRPr="001608F5" w:rsidRDefault="001608F5" w:rsidP="001608F5">
      <w:pPr>
        <w:ind w:firstLine="708"/>
        <w:jc w:val="center"/>
        <w:rPr>
          <w:sz w:val="28"/>
          <w:szCs w:val="28"/>
        </w:rPr>
      </w:pPr>
      <w:r w:rsidRPr="001608F5">
        <w:rPr>
          <w:sz w:val="28"/>
          <w:szCs w:val="28"/>
        </w:rPr>
        <w:t>Дополнения и изменения в рабочую учебную программу на 2009-2010 учебный год по детской хирургии</w:t>
      </w:r>
    </w:p>
    <w:p w:rsidR="001608F5" w:rsidRPr="001608F5" w:rsidRDefault="001608F5" w:rsidP="001608F5">
      <w:pPr>
        <w:ind w:firstLine="708"/>
        <w:jc w:val="both"/>
        <w:rPr>
          <w:sz w:val="28"/>
          <w:szCs w:val="28"/>
        </w:rPr>
      </w:pPr>
    </w:p>
    <w:p w:rsidR="001608F5" w:rsidRPr="001608F5" w:rsidRDefault="001608F5" w:rsidP="001608F5">
      <w:pPr>
        <w:ind w:firstLine="708"/>
        <w:jc w:val="both"/>
        <w:rPr>
          <w:sz w:val="28"/>
          <w:szCs w:val="28"/>
        </w:rPr>
      </w:pPr>
      <w:r w:rsidRPr="001608F5">
        <w:rPr>
          <w:sz w:val="28"/>
          <w:szCs w:val="28"/>
        </w:rPr>
        <w:t>В рабочую учебную программу вносятся изменения:</w:t>
      </w:r>
    </w:p>
    <w:p w:rsidR="001608F5" w:rsidRPr="001608F5" w:rsidRDefault="001608F5" w:rsidP="001608F5">
      <w:pPr>
        <w:ind w:firstLine="708"/>
        <w:jc w:val="both"/>
        <w:rPr>
          <w:sz w:val="28"/>
          <w:szCs w:val="28"/>
        </w:rPr>
      </w:pPr>
      <w:r w:rsidRPr="001608F5">
        <w:rPr>
          <w:sz w:val="28"/>
          <w:szCs w:val="28"/>
        </w:rPr>
        <w:t>В связи с изменением количества занятий на 6 курсе педиатрического факультета изменена тематика практических занятий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>Тема 1. Этические проблемы в детской хирургии.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>Деонтология в практике детского хирурга.</w:t>
      </w:r>
      <w:r w:rsidRPr="001608F5">
        <w:rPr>
          <w:sz w:val="28"/>
          <w:szCs w:val="28"/>
        </w:rPr>
        <w:t xml:space="preserve"> Правила поведения медицинского персонала, создание психологического контакта с больным ребенком и его родителями. Эмоциональные реакции ребенка, пути преодоления. </w:t>
      </w:r>
      <w:proofErr w:type="spellStart"/>
      <w:r w:rsidRPr="001608F5">
        <w:rPr>
          <w:sz w:val="28"/>
          <w:szCs w:val="28"/>
        </w:rPr>
        <w:t>Деонтологические</w:t>
      </w:r>
      <w:proofErr w:type="spellEnd"/>
      <w:r w:rsidRPr="001608F5">
        <w:rPr>
          <w:sz w:val="28"/>
          <w:szCs w:val="28"/>
        </w:rPr>
        <w:t xml:space="preserve"> аспекты в детской хирургии (детский хирург – пациент – родители). Принятие решения об операции или другого </w:t>
      </w:r>
      <w:proofErr w:type="spellStart"/>
      <w:r w:rsidRPr="001608F5">
        <w:rPr>
          <w:sz w:val="28"/>
          <w:szCs w:val="28"/>
        </w:rPr>
        <w:t>инвазивного</w:t>
      </w:r>
      <w:proofErr w:type="spellEnd"/>
      <w:r w:rsidRPr="001608F5">
        <w:rPr>
          <w:sz w:val="28"/>
          <w:szCs w:val="28"/>
        </w:rPr>
        <w:t xml:space="preserve"> метода у детей. Этические аспекты на стадиях: диагностика – операция – выздоровление. Врачебная тайна. Множественные пороки развития, одноэтапные и многоэтапные операции.</w:t>
      </w:r>
      <w:r w:rsidRPr="001608F5">
        <w:rPr>
          <w:snapToGrid w:val="0"/>
          <w:sz w:val="28"/>
          <w:szCs w:val="28"/>
        </w:rPr>
        <w:t xml:space="preserve"> Психологическая подготовка ребенка к экстренной и плановой операции. Синдром жестокого обращения с ребенком.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2. Воспалительные процессы в брюшной полости (острый аппендицит, острый холецистит, хронический </w:t>
      </w:r>
      <w:proofErr w:type="spellStart"/>
      <w:r w:rsidRPr="001608F5">
        <w:rPr>
          <w:snapToGrid w:val="0"/>
          <w:sz w:val="28"/>
          <w:szCs w:val="28"/>
        </w:rPr>
        <w:t>калькулезный</w:t>
      </w:r>
      <w:proofErr w:type="spellEnd"/>
      <w:r w:rsidRPr="001608F5">
        <w:rPr>
          <w:snapToGrid w:val="0"/>
          <w:sz w:val="28"/>
          <w:szCs w:val="28"/>
        </w:rPr>
        <w:t xml:space="preserve"> холецистит, острый панкреатит, перитонит). Деструктивные процессы, приводящие к образованию язв (язва желудка, 12-перстной кишки, </w:t>
      </w:r>
      <w:proofErr w:type="spellStart"/>
      <w:r w:rsidRPr="001608F5">
        <w:rPr>
          <w:snapToGrid w:val="0"/>
          <w:sz w:val="28"/>
          <w:szCs w:val="28"/>
        </w:rPr>
        <w:t>Меккелева</w:t>
      </w:r>
      <w:proofErr w:type="spellEnd"/>
      <w:r w:rsidRPr="001608F5">
        <w:rPr>
          <w:snapToGrid w:val="0"/>
          <w:sz w:val="28"/>
          <w:szCs w:val="28"/>
        </w:rPr>
        <w:t xml:space="preserve"> дивертикула, болезнь Крона, некротический энтероколит). Закрытые повреждения органов брюшной полости. Этиология, патогенез, клиника, диагностика. Врачебная тактика и ошибки в диагностике острой хирургической патологии органов брюшной полости у д</w:t>
      </w:r>
      <w:r w:rsidRPr="001608F5">
        <w:rPr>
          <w:snapToGrid w:val="0"/>
          <w:sz w:val="28"/>
          <w:szCs w:val="28"/>
        </w:rPr>
        <w:t>е</w:t>
      </w:r>
      <w:r w:rsidRPr="001608F5">
        <w:rPr>
          <w:snapToGrid w:val="0"/>
          <w:sz w:val="28"/>
          <w:szCs w:val="28"/>
        </w:rPr>
        <w:t xml:space="preserve">тей. 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3. Врожденная и приобретенная кишечная непроходимость (атрезия кишечника, незавершенный поворот кишечника, болезнь </w:t>
      </w:r>
      <w:proofErr w:type="spellStart"/>
      <w:r w:rsidRPr="001608F5">
        <w:rPr>
          <w:snapToGrid w:val="0"/>
          <w:sz w:val="28"/>
          <w:szCs w:val="28"/>
        </w:rPr>
        <w:t>Ледда</w:t>
      </w:r>
      <w:proofErr w:type="spellEnd"/>
      <w:r w:rsidRPr="001608F5">
        <w:rPr>
          <w:snapToGrid w:val="0"/>
          <w:sz w:val="28"/>
          <w:szCs w:val="28"/>
        </w:rPr>
        <w:t xml:space="preserve">, болезнь </w:t>
      </w:r>
      <w:proofErr w:type="spellStart"/>
      <w:r w:rsidRPr="001608F5">
        <w:rPr>
          <w:snapToGrid w:val="0"/>
          <w:sz w:val="28"/>
          <w:szCs w:val="28"/>
        </w:rPr>
        <w:t>Гирсшспрунга</w:t>
      </w:r>
      <w:proofErr w:type="spellEnd"/>
      <w:r w:rsidRPr="001608F5">
        <w:rPr>
          <w:snapToGrid w:val="0"/>
          <w:sz w:val="28"/>
          <w:szCs w:val="28"/>
        </w:rPr>
        <w:t xml:space="preserve">, </w:t>
      </w:r>
      <w:proofErr w:type="spellStart"/>
      <w:proofErr w:type="gramStart"/>
      <w:r w:rsidRPr="001608F5">
        <w:rPr>
          <w:snapToGrid w:val="0"/>
          <w:sz w:val="28"/>
          <w:szCs w:val="28"/>
        </w:rPr>
        <w:t>ано-ректальные</w:t>
      </w:r>
      <w:proofErr w:type="spellEnd"/>
      <w:proofErr w:type="gramEnd"/>
      <w:r w:rsidRPr="001608F5">
        <w:rPr>
          <w:snapToGrid w:val="0"/>
          <w:sz w:val="28"/>
          <w:szCs w:val="28"/>
        </w:rPr>
        <w:t xml:space="preserve"> пороки развития, инвагинация кишечника, спаечная кишечная непроходимость, динамическая кишечная непроходимость). Этиология, патогенез, клиника и лечебная тактика. Причины ошибок при диагностике непроходимости кишечника у детей.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4. Закрытые повреждения органов брюшной полости и </w:t>
      </w:r>
      <w:proofErr w:type="spellStart"/>
      <w:r w:rsidRPr="001608F5">
        <w:rPr>
          <w:snapToGrid w:val="0"/>
          <w:sz w:val="28"/>
          <w:szCs w:val="28"/>
        </w:rPr>
        <w:t>забрюшинного</w:t>
      </w:r>
      <w:proofErr w:type="spellEnd"/>
      <w:r w:rsidRPr="001608F5">
        <w:rPr>
          <w:snapToGrid w:val="0"/>
          <w:sz w:val="28"/>
          <w:szCs w:val="28"/>
        </w:rPr>
        <w:t xml:space="preserve"> пространства (травма паренхиматозных органов, полых органов и брюшной стенки). Этиология, патогенез, клиника и лечебная тактика. Ошибки в диагностике и выборе лечебной тактики.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864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>Тема 5. Острая дыхательная недостаточность при хирургических заболеваниях.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864"/>
        </w:tabs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ab/>
      </w:r>
      <w:r w:rsidRPr="001608F5">
        <w:rPr>
          <w:snapToGrid w:val="0"/>
          <w:sz w:val="28"/>
          <w:szCs w:val="28"/>
        </w:rPr>
        <w:tab/>
        <w:t xml:space="preserve">а) Синдром напряжения грудной клетки: </w:t>
      </w:r>
      <w:proofErr w:type="spellStart"/>
      <w:r w:rsidRPr="001608F5">
        <w:rPr>
          <w:snapToGrid w:val="0"/>
          <w:sz w:val="28"/>
          <w:szCs w:val="28"/>
        </w:rPr>
        <w:t>внутрилегочное</w:t>
      </w:r>
      <w:proofErr w:type="spellEnd"/>
      <w:r w:rsidRPr="001608F5">
        <w:rPr>
          <w:snapToGrid w:val="0"/>
          <w:sz w:val="28"/>
          <w:szCs w:val="28"/>
        </w:rPr>
        <w:t xml:space="preserve"> напряжение (врожденная долевая эмфизема, врожденные и приобретенные кисты легких, абсцессы и опухоли легкого, напряженные буллы); </w:t>
      </w:r>
      <w:proofErr w:type="spellStart"/>
      <w:r w:rsidRPr="001608F5">
        <w:rPr>
          <w:snapToGrid w:val="0"/>
          <w:sz w:val="28"/>
          <w:szCs w:val="28"/>
        </w:rPr>
        <w:t>внутриплевральное</w:t>
      </w:r>
      <w:proofErr w:type="spellEnd"/>
      <w:r w:rsidRPr="001608F5">
        <w:rPr>
          <w:snapToGrid w:val="0"/>
          <w:sz w:val="28"/>
          <w:szCs w:val="28"/>
        </w:rPr>
        <w:t xml:space="preserve"> напряжение, обусловленное </w:t>
      </w:r>
      <w:proofErr w:type="spellStart"/>
      <w:r w:rsidRPr="001608F5">
        <w:rPr>
          <w:snapToGrid w:val="0"/>
          <w:sz w:val="28"/>
          <w:szCs w:val="28"/>
        </w:rPr>
        <w:t>сдавлением</w:t>
      </w:r>
      <w:proofErr w:type="spellEnd"/>
      <w:r w:rsidRPr="001608F5">
        <w:rPr>
          <w:snapToGrid w:val="0"/>
          <w:sz w:val="28"/>
          <w:szCs w:val="28"/>
        </w:rPr>
        <w:t xml:space="preserve"> легкого в плевральной полости при гидротораксе, пневмотораксе, </w:t>
      </w:r>
      <w:proofErr w:type="spellStart"/>
      <w:r w:rsidRPr="001608F5">
        <w:rPr>
          <w:snapToGrid w:val="0"/>
          <w:sz w:val="28"/>
          <w:szCs w:val="28"/>
        </w:rPr>
        <w:t>пиопневмотораксе</w:t>
      </w:r>
      <w:proofErr w:type="spellEnd"/>
      <w:r w:rsidRPr="001608F5">
        <w:rPr>
          <w:snapToGrid w:val="0"/>
          <w:sz w:val="28"/>
          <w:szCs w:val="28"/>
        </w:rPr>
        <w:t xml:space="preserve">, ложных диафрагмальных грыжах; </w:t>
      </w:r>
      <w:proofErr w:type="spellStart"/>
      <w:r w:rsidRPr="001608F5">
        <w:rPr>
          <w:snapToGrid w:val="0"/>
          <w:sz w:val="28"/>
          <w:szCs w:val="28"/>
        </w:rPr>
        <w:t>внеплевральное</w:t>
      </w:r>
      <w:proofErr w:type="spellEnd"/>
      <w:r w:rsidRPr="001608F5">
        <w:rPr>
          <w:snapToGrid w:val="0"/>
          <w:sz w:val="28"/>
          <w:szCs w:val="28"/>
        </w:rPr>
        <w:t xml:space="preserve"> </w:t>
      </w:r>
      <w:proofErr w:type="gramStart"/>
      <w:r w:rsidRPr="001608F5">
        <w:rPr>
          <w:snapToGrid w:val="0"/>
          <w:sz w:val="28"/>
          <w:szCs w:val="28"/>
        </w:rPr>
        <w:t>напряжение</w:t>
      </w:r>
      <w:proofErr w:type="gramEnd"/>
      <w:r w:rsidRPr="001608F5">
        <w:rPr>
          <w:snapToGrid w:val="0"/>
          <w:sz w:val="28"/>
          <w:szCs w:val="28"/>
        </w:rPr>
        <w:t xml:space="preserve"> связанное со </w:t>
      </w:r>
      <w:proofErr w:type="spellStart"/>
      <w:r w:rsidRPr="001608F5">
        <w:rPr>
          <w:snapToGrid w:val="0"/>
          <w:sz w:val="28"/>
          <w:szCs w:val="28"/>
        </w:rPr>
        <w:t>сдавлением</w:t>
      </w:r>
      <w:proofErr w:type="spellEnd"/>
      <w:r w:rsidRPr="001608F5">
        <w:rPr>
          <w:snapToGrid w:val="0"/>
          <w:sz w:val="28"/>
          <w:szCs w:val="28"/>
        </w:rPr>
        <w:t xml:space="preserve"> легких в грудной клетке опухолями и кистами средостения, эмфиземой средостения, а так же нарушения дыхания, обусловленного патологией, находящейся в </w:t>
      </w:r>
      <w:r w:rsidRPr="001608F5">
        <w:rPr>
          <w:snapToGrid w:val="0"/>
          <w:sz w:val="28"/>
          <w:szCs w:val="28"/>
        </w:rPr>
        <w:lastRenderedPageBreak/>
        <w:t xml:space="preserve">брюшной полости (парез кишечника, асцит, </w:t>
      </w:r>
      <w:proofErr w:type="spellStart"/>
      <w:r w:rsidRPr="001608F5">
        <w:rPr>
          <w:snapToGrid w:val="0"/>
          <w:sz w:val="28"/>
          <w:szCs w:val="28"/>
        </w:rPr>
        <w:t>пневмоперитонеум</w:t>
      </w:r>
      <w:proofErr w:type="spellEnd"/>
      <w:r w:rsidRPr="001608F5">
        <w:rPr>
          <w:snapToGrid w:val="0"/>
          <w:sz w:val="28"/>
          <w:szCs w:val="28"/>
        </w:rPr>
        <w:t>).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864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б) Острая дыхательная недостаточность, связанная с заболеваниями легочной ткани (пневмония, ушибы легочной ткани с </w:t>
      </w:r>
      <w:proofErr w:type="spellStart"/>
      <w:r w:rsidRPr="001608F5">
        <w:rPr>
          <w:snapToGrid w:val="0"/>
          <w:sz w:val="28"/>
          <w:szCs w:val="28"/>
        </w:rPr>
        <w:t>имбибицией</w:t>
      </w:r>
      <w:proofErr w:type="spellEnd"/>
      <w:r w:rsidRPr="001608F5">
        <w:rPr>
          <w:snapToGrid w:val="0"/>
          <w:sz w:val="28"/>
          <w:szCs w:val="28"/>
        </w:rPr>
        <w:t xml:space="preserve"> ее кровью, после операции на легких, отека легкого).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864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в) Острая дыхательная недостаточность, вызванная нарушением проходимости дыхательных путей (синдром Пьера-Робена, </w:t>
      </w:r>
      <w:proofErr w:type="spellStart"/>
      <w:r w:rsidRPr="001608F5">
        <w:rPr>
          <w:snapToGrid w:val="0"/>
          <w:sz w:val="28"/>
          <w:szCs w:val="28"/>
        </w:rPr>
        <w:t>макроглоссия</w:t>
      </w:r>
      <w:proofErr w:type="spellEnd"/>
      <w:r w:rsidRPr="001608F5">
        <w:rPr>
          <w:snapToGrid w:val="0"/>
          <w:sz w:val="28"/>
          <w:szCs w:val="28"/>
        </w:rPr>
        <w:t xml:space="preserve">, атрезия хоан, </w:t>
      </w:r>
      <w:proofErr w:type="spellStart"/>
      <w:r w:rsidRPr="001608F5">
        <w:rPr>
          <w:snapToGrid w:val="0"/>
          <w:sz w:val="28"/>
          <w:szCs w:val="28"/>
        </w:rPr>
        <w:t>обтурация</w:t>
      </w:r>
      <w:proofErr w:type="spellEnd"/>
      <w:r w:rsidRPr="001608F5">
        <w:rPr>
          <w:snapToGrid w:val="0"/>
          <w:sz w:val="28"/>
          <w:szCs w:val="28"/>
        </w:rPr>
        <w:t xml:space="preserve"> инородными телами, аспирация крови, рвотных масс, пищеводно-трахеальные свищи). Этиология, патогенез, клиника и диагностика. Причины ошибок в диагностике и лечении дыхательной недостаточности.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6. Гнойно-септические заболевания у детей. Острый гематогенный остеомиелит. </w:t>
      </w:r>
      <w:proofErr w:type="spellStart"/>
      <w:r w:rsidRPr="001608F5">
        <w:rPr>
          <w:snapToGrid w:val="0"/>
          <w:sz w:val="28"/>
          <w:szCs w:val="28"/>
        </w:rPr>
        <w:t>Метаэпифизарный</w:t>
      </w:r>
      <w:proofErr w:type="spellEnd"/>
      <w:r w:rsidRPr="001608F5">
        <w:rPr>
          <w:snapToGrid w:val="0"/>
          <w:sz w:val="28"/>
          <w:szCs w:val="28"/>
        </w:rPr>
        <w:t xml:space="preserve"> остеомиелит. Некротическая флегмона новорожденного. Мастит новорожденного. Омфалит. Острая деструктивная пневмония, легочные формы (буллы, абсцесс легкого), легочно-плевральные формы (эмпиема плевры, </w:t>
      </w:r>
      <w:proofErr w:type="spellStart"/>
      <w:r w:rsidRPr="001608F5">
        <w:rPr>
          <w:snapToGrid w:val="0"/>
          <w:sz w:val="28"/>
          <w:szCs w:val="28"/>
        </w:rPr>
        <w:t>пиопневмоторакс</w:t>
      </w:r>
      <w:proofErr w:type="spellEnd"/>
      <w:r w:rsidRPr="001608F5">
        <w:rPr>
          <w:snapToGrid w:val="0"/>
          <w:sz w:val="28"/>
          <w:szCs w:val="28"/>
        </w:rPr>
        <w:t>). Этиология, патогенез, клиника и диагностика. Ошибки в диагностике и в выборе лечебной тактики.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7. Лечение ГСЗ, сепсиса, септического шока. Общие принципы лечения ГСЗ (воздействие на макро-, микроорганизм, местное лечение). Принципы антибактериальной терапии. Экстракорпоральные методы </w:t>
      </w:r>
      <w:proofErr w:type="spellStart"/>
      <w:r w:rsidRPr="001608F5">
        <w:rPr>
          <w:snapToGrid w:val="0"/>
          <w:sz w:val="28"/>
          <w:szCs w:val="28"/>
        </w:rPr>
        <w:t>детоксикации</w:t>
      </w:r>
      <w:proofErr w:type="spellEnd"/>
      <w:r w:rsidRPr="001608F5">
        <w:rPr>
          <w:snapToGrid w:val="0"/>
          <w:sz w:val="28"/>
          <w:szCs w:val="28"/>
        </w:rPr>
        <w:t xml:space="preserve">. Пассивная и активная иммунизация. </w:t>
      </w:r>
      <w:proofErr w:type="spellStart"/>
      <w:r w:rsidRPr="001608F5">
        <w:rPr>
          <w:snapToGrid w:val="0"/>
          <w:sz w:val="28"/>
          <w:szCs w:val="28"/>
        </w:rPr>
        <w:t>Инфузионная</w:t>
      </w:r>
      <w:proofErr w:type="spellEnd"/>
      <w:r w:rsidRPr="001608F5">
        <w:rPr>
          <w:snapToGrid w:val="0"/>
          <w:sz w:val="28"/>
          <w:szCs w:val="28"/>
        </w:rPr>
        <w:t xml:space="preserve"> терапия. Методы местной санации гнойно-воспалительных очагов.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>Тема 8. Некротический энтероколит (НЭК). Перитонит новорожденных. Этиология, патогенез, факторы риска НЭК. Клиника, диагностика. Консервативное и хирургическое лечение. Тактика врача-педиатра. Ошибки в диагностике и лечении.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>Тема 9. Организация хирургической помощи новорожденным. Перинатальная диагностика пороков развития. Транспортировка новорожденных. Предоперационная подготовка. Ведение послеоперационного периода. Ошибки в диагностике и в выборе лечебной тактики.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10. Кровотечения из желудочно-кишечного тракта. Портальная гипертензия, эрозивный гастрит, язвенная болезнь, дивертикул </w:t>
      </w:r>
      <w:proofErr w:type="spellStart"/>
      <w:r w:rsidRPr="001608F5">
        <w:rPr>
          <w:snapToGrid w:val="0"/>
          <w:sz w:val="28"/>
          <w:szCs w:val="28"/>
        </w:rPr>
        <w:t>Меккеля</w:t>
      </w:r>
      <w:proofErr w:type="spellEnd"/>
      <w:r w:rsidRPr="001608F5">
        <w:rPr>
          <w:snapToGrid w:val="0"/>
          <w:sz w:val="28"/>
          <w:szCs w:val="28"/>
        </w:rPr>
        <w:t xml:space="preserve">, полипы, трещина заднего прохода. Клиника, диагностика, дифференциальная диагностика, лечение. Расчет кровопотери, </w:t>
      </w:r>
      <w:proofErr w:type="spellStart"/>
      <w:r w:rsidRPr="001608F5">
        <w:rPr>
          <w:snapToGrid w:val="0"/>
          <w:sz w:val="28"/>
          <w:szCs w:val="28"/>
        </w:rPr>
        <w:t>гемостатической</w:t>
      </w:r>
      <w:proofErr w:type="spellEnd"/>
      <w:r w:rsidRPr="001608F5">
        <w:rPr>
          <w:snapToGrid w:val="0"/>
          <w:sz w:val="28"/>
          <w:szCs w:val="28"/>
        </w:rPr>
        <w:t xml:space="preserve"> терапии. Ошибки в диагностике и в выборе лечебной тактики.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11. </w:t>
      </w:r>
      <w:proofErr w:type="spellStart"/>
      <w:r w:rsidRPr="001608F5">
        <w:rPr>
          <w:snapToGrid w:val="0"/>
          <w:sz w:val="28"/>
          <w:szCs w:val="28"/>
        </w:rPr>
        <w:t>Общеклинические</w:t>
      </w:r>
      <w:proofErr w:type="spellEnd"/>
      <w:r w:rsidRPr="001608F5">
        <w:rPr>
          <w:snapToGrid w:val="0"/>
          <w:sz w:val="28"/>
          <w:szCs w:val="28"/>
        </w:rPr>
        <w:t xml:space="preserve"> и специальные методы исследования в урологии. Аномалии почек и мочевыводящих путей (удвоение, гидронефроз, ПМР, гипоспадия). Неспецифические воспалительные заболевания органов мочеполовой системы (</w:t>
      </w:r>
      <w:proofErr w:type="spellStart"/>
      <w:r w:rsidRPr="001608F5">
        <w:rPr>
          <w:snapToGrid w:val="0"/>
          <w:sz w:val="28"/>
          <w:szCs w:val="28"/>
        </w:rPr>
        <w:t>пиелонефрит</w:t>
      </w:r>
      <w:proofErr w:type="spellEnd"/>
      <w:r w:rsidRPr="001608F5">
        <w:rPr>
          <w:snapToGrid w:val="0"/>
          <w:sz w:val="28"/>
          <w:szCs w:val="28"/>
        </w:rPr>
        <w:t xml:space="preserve">, цистит, уретрит, синдром </w:t>
      </w:r>
      <w:proofErr w:type="spellStart"/>
      <w:r w:rsidRPr="001608F5">
        <w:rPr>
          <w:snapToGrid w:val="0"/>
          <w:sz w:val="28"/>
          <w:szCs w:val="28"/>
        </w:rPr>
        <w:t>отеченой</w:t>
      </w:r>
      <w:proofErr w:type="spellEnd"/>
      <w:r w:rsidRPr="001608F5">
        <w:rPr>
          <w:snapToGrid w:val="0"/>
          <w:sz w:val="28"/>
          <w:szCs w:val="28"/>
        </w:rPr>
        <w:t xml:space="preserve"> и </w:t>
      </w:r>
      <w:proofErr w:type="spellStart"/>
      <w:r w:rsidRPr="001608F5">
        <w:rPr>
          <w:snapToGrid w:val="0"/>
          <w:sz w:val="28"/>
          <w:szCs w:val="28"/>
        </w:rPr>
        <w:t>гиперемированной</w:t>
      </w:r>
      <w:proofErr w:type="spellEnd"/>
      <w:r w:rsidRPr="001608F5">
        <w:rPr>
          <w:snapToGrid w:val="0"/>
          <w:sz w:val="28"/>
          <w:szCs w:val="28"/>
        </w:rPr>
        <w:t xml:space="preserve"> мошонки). Этиология, патогенез, клиника и лечебная тактика.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1608F5">
        <w:rPr>
          <w:snapToGrid w:val="0"/>
          <w:sz w:val="28"/>
          <w:szCs w:val="28"/>
        </w:rPr>
        <w:t xml:space="preserve">Тема 12. </w:t>
      </w:r>
      <w:r w:rsidRPr="001608F5">
        <w:rPr>
          <w:sz w:val="28"/>
          <w:szCs w:val="28"/>
        </w:rPr>
        <w:t xml:space="preserve">Онкология детского возраста. Причины возникновения опухолей. Особенности детской онкологии (врожденный характер большинства опухолей, связь опухоли с пороками развития, краткость </w:t>
      </w:r>
      <w:r w:rsidRPr="001608F5">
        <w:rPr>
          <w:sz w:val="28"/>
          <w:szCs w:val="28"/>
        </w:rPr>
        <w:lastRenderedPageBreak/>
        <w:t xml:space="preserve">латентного периода, особенность морфологической структуры). Частота опухолей. Преимущественная локализация (кроветворные органы, костная система, </w:t>
      </w:r>
      <w:proofErr w:type="spellStart"/>
      <w:r w:rsidRPr="001608F5">
        <w:rPr>
          <w:sz w:val="28"/>
          <w:szCs w:val="28"/>
        </w:rPr>
        <w:t>забрюшинное</w:t>
      </w:r>
      <w:proofErr w:type="spellEnd"/>
      <w:r w:rsidRPr="001608F5">
        <w:rPr>
          <w:sz w:val="28"/>
          <w:szCs w:val="28"/>
        </w:rPr>
        <w:t xml:space="preserve"> пространство, ЦНС). </w:t>
      </w:r>
      <w:proofErr w:type="spellStart"/>
      <w:r w:rsidRPr="001608F5">
        <w:rPr>
          <w:sz w:val="28"/>
          <w:szCs w:val="28"/>
        </w:rPr>
        <w:t>Предраковые</w:t>
      </w:r>
      <w:proofErr w:type="spellEnd"/>
      <w:r w:rsidRPr="001608F5">
        <w:rPr>
          <w:sz w:val="28"/>
          <w:szCs w:val="28"/>
        </w:rPr>
        <w:t xml:space="preserve"> заболевания. Доброкачественные и злокачественные опухоли. Организация онкологической помощи детям. Клинические группы опухолей (1а, 1б, 2, 2а, 3, 4). Стадии опухолей по системе </w:t>
      </w:r>
      <w:proofErr w:type="gramStart"/>
      <w:r w:rsidRPr="001608F5">
        <w:rPr>
          <w:sz w:val="28"/>
          <w:szCs w:val="28"/>
        </w:rPr>
        <w:t>Т</w:t>
      </w:r>
      <w:proofErr w:type="gramEnd"/>
      <w:r w:rsidRPr="001608F5">
        <w:rPr>
          <w:sz w:val="28"/>
          <w:szCs w:val="28"/>
        </w:rPr>
        <w:t xml:space="preserve">NM Диагностика опухолей (анамнез, осмотр, пальпация, перкуссия, аускультация, специальные методы исследования, морфологическая диагностика). Общие принципы лечения опухолей (хирургический, лучевой, медикаментозный, комбинированный). Профилактика опухолей. </w:t>
      </w:r>
      <w:proofErr w:type="spellStart"/>
      <w:r w:rsidRPr="001608F5">
        <w:rPr>
          <w:sz w:val="28"/>
          <w:szCs w:val="28"/>
        </w:rPr>
        <w:t>Лимфангиома</w:t>
      </w:r>
      <w:proofErr w:type="spellEnd"/>
      <w:r w:rsidRPr="001608F5">
        <w:rPr>
          <w:sz w:val="28"/>
          <w:szCs w:val="28"/>
        </w:rPr>
        <w:t xml:space="preserve">, </w:t>
      </w:r>
      <w:proofErr w:type="spellStart"/>
      <w:r w:rsidRPr="001608F5">
        <w:rPr>
          <w:sz w:val="28"/>
          <w:szCs w:val="28"/>
        </w:rPr>
        <w:t>гемангиома</w:t>
      </w:r>
      <w:proofErr w:type="spellEnd"/>
      <w:r w:rsidRPr="001608F5">
        <w:rPr>
          <w:sz w:val="28"/>
          <w:szCs w:val="28"/>
        </w:rPr>
        <w:t xml:space="preserve">, пигментные пятна, тератома. </w:t>
      </w:r>
      <w:proofErr w:type="spellStart"/>
      <w:r w:rsidRPr="001608F5">
        <w:rPr>
          <w:sz w:val="28"/>
          <w:szCs w:val="28"/>
        </w:rPr>
        <w:t>Дермоидная</w:t>
      </w:r>
      <w:proofErr w:type="spellEnd"/>
      <w:r w:rsidRPr="001608F5">
        <w:rPr>
          <w:sz w:val="28"/>
          <w:szCs w:val="28"/>
        </w:rPr>
        <w:t xml:space="preserve"> опухоль. Опухоль </w:t>
      </w:r>
      <w:proofErr w:type="spellStart"/>
      <w:r w:rsidRPr="001608F5">
        <w:rPr>
          <w:sz w:val="28"/>
          <w:szCs w:val="28"/>
        </w:rPr>
        <w:t>Вильмса</w:t>
      </w:r>
      <w:proofErr w:type="spellEnd"/>
      <w:r w:rsidRPr="001608F5">
        <w:rPr>
          <w:sz w:val="28"/>
          <w:szCs w:val="28"/>
        </w:rPr>
        <w:t xml:space="preserve">. </w:t>
      </w:r>
      <w:proofErr w:type="spellStart"/>
      <w:r w:rsidRPr="001608F5">
        <w:rPr>
          <w:sz w:val="28"/>
          <w:szCs w:val="28"/>
        </w:rPr>
        <w:t>Остеогенная</w:t>
      </w:r>
      <w:proofErr w:type="spellEnd"/>
      <w:r w:rsidRPr="001608F5">
        <w:rPr>
          <w:sz w:val="28"/>
          <w:szCs w:val="28"/>
        </w:rPr>
        <w:t xml:space="preserve"> саркома. Саркома </w:t>
      </w:r>
      <w:proofErr w:type="spellStart"/>
      <w:r w:rsidRPr="001608F5">
        <w:rPr>
          <w:sz w:val="28"/>
          <w:szCs w:val="28"/>
        </w:rPr>
        <w:t>Юинга</w:t>
      </w:r>
      <w:proofErr w:type="spellEnd"/>
      <w:r w:rsidRPr="001608F5">
        <w:rPr>
          <w:sz w:val="28"/>
          <w:szCs w:val="28"/>
        </w:rPr>
        <w:t>.</w:t>
      </w:r>
    </w:p>
    <w:p w:rsid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1608F5">
        <w:rPr>
          <w:sz w:val="28"/>
          <w:szCs w:val="28"/>
        </w:rPr>
        <w:t xml:space="preserve">Тема 13. </w:t>
      </w:r>
      <w:r w:rsidRPr="001608F5">
        <w:rPr>
          <w:snapToGrid w:val="0"/>
          <w:sz w:val="28"/>
          <w:szCs w:val="28"/>
        </w:rPr>
        <w:t>Амбулаторная хирургическая помощь детям. Сроки оперативного лечения пороков развития. Диспансеризация в детской хирургии (профилактические осмотры, диспансерное наблюдение за пациентами).</w:t>
      </w:r>
      <w:r w:rsidRPr="001608F5">
        <w:rPr>
          <w:sz w:val="28"/>
          <w:szCs w:val="28"/>
        </w:rPr>
        <w:t xml:space="preserve"> </w:t>
      </w:r>
    </w:p>
    <w:p w:rsidR="001608F5" w:rsidRPr="001608F5" w:rsidRDefault="001608F5" w:rsidP="001608F5">
      <w:pPr>
        <w:tabs>
          <w:tab w:val="left" w:pos="144"/>
          <w:tab w:val="left" w:pos="720"/>
          <w:tab w:val="left" w:pos="1440"/>
        </w:tabs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11 июня 2009 г протокол № 8</w:t>
      </w:r>
    </w:p>
    <w:p w:rsidR="001608F5" w:rsidRDefault="001608F5" w:rsidP="001608F5">
      <w:pPr>
        <w:jc w:val="both"/>
        <w:rPr>
          <w:sz w:val="28"/>
          <w:szCs w:val="28"/>
        </w:rPr>
      </w:pPr>
    </w:p>
    <w:p w:rsidR="001608F5" w:rsidRPr="001608F5" w:rsidRDefault="001608F5" w:rsidP="0016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В.И.Ковальчук</w:t>
      </w:r>
    </w:p>
    <w:p w:rsidR="001608F5" w:rsidRDefault="001608F5" w:rsidP="001608F5">
      <w:pPr>
        <w:ind w:firstLine="708"/>
        <w:rPr>
          <w:sz w:val="28"/>
          <w:szCs w:val="28"/>
        </w:rPr>
      </w:pPr>
    </w:p>
    <w:p w:rsidR="001608F5" w:rsidRPr="001608F5" w:rsidRDefault="001608F5" w:rsidP="001608F5">
      <w:pPr>
        <w:jc w:val="both"/>
        <w:rPr>
          <w:sz w:val="28"/>
          <w:szCs w:val="28"/>
        </w:rPr>
      </w:pPr>
      <w:r w:rsidRPr="001608F5">
        <w:rPr>
          <w:sz w:val="28"/>
          <w:szCs w:val="28"/>
        </w:rPr>
        <w:t>Дополнения и изменения к рабочей учебной программе прошли экспер</w:t>
      </w:r>
      <w:r w:rsidRPr="001608F5">
        <w:rPr>
          <w:sz w:val="28"/>
          <w:szCs w:val="28"/>
        </w:rPr>
        <w:t>т</w:t>
      </w:r>
      <w:r w:rsidRPr="001608F5">
        <w:rPr>
          <w:sz w:val="28"/>
          <w:szCs w:val="28"/>
        </w:rPr>
        <w:t>ную оценку учебно-методическим отделом «___»_______200</w:t>
      </w:r>
      <w:r>
        <w:rPr>
          <w:sz w:val="28"/>
          <w:szCs w:val="28"/>
        </w:rPr>
        <w:t>9</w:t>
      </w:r>
      <w:r w:rsidRPr="001608F5">
        <w:rPr>
          <w:sz w:val="28"/>
          <w:szCs w:val="28"/>
        </w:rPr>
        <w:t xml:space="preserve"> г.</w:t>
      </w:r>
    </w:p>
    <w:p w:rsidR="001608F5" w:rsidRPr="001608F5" w:rsidRDefault="001608F5" w:rsidP="001608F5">
      <w:pPr>
        <w:ind w:firstLine="708"/>
        <w:rPr>
          <w:sz w:val="28"/>
          <w:szCs w:val="28"/>
        </w:rPr>
      </w:pPr>
    </w:p>
    <w:p w:rsidR="001608F5" w:rsidRPr="001608F5" w:rsidRDefault="001608F5" w:rsidP="001608F5">
      <w:pPr>
        <w:rPr>
          <w:sz w:val="28"/>
          <w:szCs w:val="28"/>
        </w:rPr>
      </w:pPr>
      <w:r w:rsidRPr="001608F5">
        <w:rPr>
          <w:sz w:val="28"/>
          <w:szCs w:val="28"/>
        </w:rPr>
        <w:t xml:space="preserve">Начальник учебно-методического отдела </w:t>
      </w:r>
    </w:p>
    <w:sectPr w:rsidR="001608F5" w:rsidRPr="001608F5" w:rsidSect="00C1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F5"/>
    <w:rsid w:val="001608F5"/>
    <w:rsid w:val="00C1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5541</Characters>
  <Application>Microsoft Office Word</Application>
  <DocSecurity>0</DocSecurity>
  <Lines>46</Lines>
  <Paragraphs>12</Paragraphs>
  <ScaleCrop>false</ScaleCrop>
  <Company>Wolfish Lair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2009-11-03T11:26:00Z</dcterms:created>
  <dcterms:modified xsi:type="dcterms:W3CDTF">2009-11-03T11:34:00Z</dcterms:modified>
</cp:coreProperties>
</file>